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7673D3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817FA9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r w:rsidR="00817FA9" w:rsidRPr="00817FA9">
              <w:rPr>
                <w:sz w:val="24"/>
                <w:szCs w:val="24"/>
              </w:rPr>
              <w:t>на вокзалы Челябинска – ж.д.,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844505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 Челябинска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7673D3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7673D3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предполагаемая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A4BBA" w:rsidRDefault="006A4BBA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A4BBA" w:rsidRDefault="006A4BBA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7673D3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>
      <w:bookmarkStart w:id="0" w:name="_GoBack"/>
      <w:bookmarkEnd w:id="0"/>
    </w:p>
    <w:sectPr w:rsidR="0071032D" w:rsidSect="00817F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30"/>
    <w:rsid w:val="002D0E01"/>
    <w:rsid w:val="006A4BBA"/>
    <w:rsid w:val="0071032D"/>
    <w:rsid w:val="0075740C"/>
    <w:rsid w:val="00765E30"/>
    <w:rsid w:val="007673D3"/>
    <w:rsid w:val="00817FA9"/>
    <w:rsid w:val="00844505"/>
    <w:rsid w:val="009C5351"/>
    <w:rsid w:val="00A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2012-10-03T15:02:00Z</dcterms:created>
  <dcterms:modified xsi:type="dcterms:W3CDTF">2013-09-14T17:07:00Z</dcterms:modified>
</cp:coreProperties>
</file>